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4C" w:rsidRDefault="00DE594C" w:rsidP="00355DB5">
      <w:pPr>
        <w:spacing w:beforeLines="100" w:before="312" w:afterLines="100" w:after="312" w:line="440" w:lineRule="exact"/>
        <w:jc w:val="center"/>
        <w:rPr>
          <w:rFonts w:ascii="黑体" w:eastAsia="黑体" w:hAnsi="黑体"/>
          <w:sz w:val="36"/>
          <w:szCs w:val="36"/>
        </w:rPr>
      </w:pPr>
      <w:r w:rsidRPr="0063470D">
        <w:rPr>
          <w:rFonts w:ascii="黑体" w:eastAsia="黑体" w:hAnsi="黑体" w:hint="eastAsia"/>
          <w:sz w:val="36"/>
          <w:szCs w:val="36"/>
        </w:rPr>
        <w:t>武汉大学</w:t>
      </w:r>
      <w:r w:rsidR="00E9096B">
        <w:rPr>
          <w:rFonts w:ascii="黑体" w:eastAsia="黑体" w:hAnsi="黑体" w:hint="eastAsia"/>
          <w:sz w:val="36"/>
          <w:szCs w:val="36"/>
        </w:rPr>
        <w:t>中外联合科研平台</w:t>
      </w:r>
      <w:r w:rsidR="00270A3E">
        <w:rPr>
          <w:rFonts w:ascii="黑体" w:eastAsia="黑体" w:hAnsi="黑体" w:hint="eastAsia"/>
          <w:sz w:val="36"/>
          <w:szCs w:val="36"/>
        </w:rPr>
        <w:t>种子</w:t>
      </w:r>
      <w:r w:rsidR="005602AB">
        <w:rPr>
          <w:rFonts w:ascii="黑体" w:eastAsia="黑体" w:hAnsi="黑体" w:hint="eastAsia"/>
          <w:sz w:val="36"/>
          <w:szCs w:val="36"/>
        </w:rPr>
        <w:t>基金</w:t>
      </w:r>
      <w:r w:rsidR="00CD6B79">
        <w:rPr>
          <w:rFonts w:ascii="黑体" w:eastAsia="黑体" w:hAnsi="黑体" w:hint="eastAsia"/>
          <w:sz w:val="36"/>
          <w:szCs w:val="36"/>
        </w:rPr>
        <w:t>计划</w:t>
      </w:r>
      <w:r w:rsidR="00AE33D4">
        <w:rPr>
          <w:rFonts w:ascii="黑体" w:eastAsia="黑体" w:hAnsi="黑体" w:hint="eastAsia"/>
          <w:sz w:val="36"/>
          <w:szCs w:val="36"/>
        </w:rPr>
        <w:t>实施意见</w:t>
      </w:r>
    </w:p>
    <w:p w:rsidR="00DE594C" w:rsidRPr="0063470D" w:rsidRDefault="00DE594C" w:rsidP="00355DB5">
      <w:pPr>
        <w:pStyle w:val="a7"/>
        <w:widowControl/>
        <w:numPr>
          <w:ilvl w:val="0"/>
          <w:numId w:val="1"/>
        </w:numPr>
        <w:spacing w:beforeLines="50" w:before="156" w:afterLines="50" w:after="156" w:line="440" w:lineRule="exact"/>
        <w:ind w:firstLineChars="0" w:hanging="1077"/>
        <w:jc w:val="left"/>
        <w:rPr>
          <w:rFonts w:ascii="宋体" w:eastAsia="宋体" w:hAnsi="宋体" w:cs="宋体"/>
          <w:b/>
          <w:color w:val="363636"/>
          <w:kern w:val="0"/>
          <w:sz w:val="32"/>
          <w:szCs w:val="32"/>
        </w:rPr>
      </w:pPr>
      <w:r w:rsidRPr="0063470D">
        <w:rPr>
          <w:rFonts w:ascii="宋体" w:eastAsia="宋体" w:hAnsi="宋体" w:cs="宋体" w:hint="eastAsia"/>
          <w:b/>
          <w:color w:val="363636"/>
          <w:kern w:val="0"/>
          <w:sz w:val="32"/>
          <w:szCs w:val="32"/>
        </w:rPr>
        <w:t>总则</w:t>
      </w:r>
    </w:p>
    <w:p w:rsidR="00DE594C" w:rsidRDefault="00DE594C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第一条</w:t>
      </w:r>
      <w:r w:rsid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为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响应国家创新驱动发展战略，促进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我校与世界知名高校开展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高水平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科研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合作，</w:t>
      </w:r>
      <w:r w:rsidR="00270A3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培育高水平联合科研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平台，全面提升我校国际交流的层次与质量，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实施</w:t>
      </w:r>
      <w:r w:rsidRPr="0063470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“武汉大学</w:t>
      </w:r>
      <w:r w:rsidR="009E3AE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</w:t>
      </w:r>
      <w:r w:rsidR="00270A3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Pr="0063470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”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制定本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意见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465807" w:rsidRDefault="00DE594C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第二条 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中外联合科研平台是指与国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境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外高校或科研机构合作建立的虚体或实体性科研机构，如中心、基地、研究院、联合实验室等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，是学校</w:t>
      </w:r>
      <w:r w:rsidR="00465807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服务国家重大战略、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组织高水平科学研究、培养和集聚创新人才、开展学术合作交流的重要基地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6B1FB6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第三条 </w:t>
      </w:r>
      <w:r w:rsidR="006E2A69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主要是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为培育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面向科学前沿，</w:t>
      </w:r>
      <w:r w:rsidR="00576793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可以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与世界一流高校或机构开展合作</w:t>
      </w:r>
      <w:r w:rsidR="00B507F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科研</w:t>
      </w:r>
      <w:r w:rsidR="00576793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的高水平平台，从而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提升学校创新能力，推动学科建设发展。</w:t>
      </w:r>
    </w:p>
    <w:p w:rsidR="006B1FB6" w:rsidRPr="00C837D4" w:rsidRDefault="006B1FB6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第四条 </w:t>
      </w:r>
      <w:r w:rsidR="006C1D32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鼓励与一带一路沿线国家开展创新要素对接，共建联合实验室</w:t>
      </w:r>
      <w:r w:rsidR="00CC6CAF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6C1D32" w:rsidRDefault="006C1D32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第五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优先资助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国家重点发展的领域，如</w:t>
      </w:r>
      <w:r w:rsidR="00436D30" w:rsidRP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能源、生命、地球系统与环境、材料、</w:t>
      </w:r>
      <w:hyperlink r:id="rId7" w:tgtFrame="_blank" w:history="1">
        <w:r w:rsidR="00436D30" w:rsidRPr="00436D30">
          <w:rPr>
            <w:rFonts w:ascii="仿宋" w:eastAsia="仿宋" w:hAnsi="仿宋" w:cs="宋体" w:hint="eastAsia"/>
            <w:color w:val="363636"/>
            <w:kern w:val="0"/>
            <w:sz w:val="32"/>
            <w:szCs w:val="32"/>
          </w:rPr>
          <w:t>粒子物理</w:t>
        </w:r>
      </w:hyperlink>
      <w:r w:rsidR="00CC6CAF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和核物理、空间和天文、工程技术等。</w:t>
      </w:r>
    </w:p>
    <w:p w:rsidR="00355DB5" w:rsidRDefault="006C1D32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第六条 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实行“开放、流动、竞争”的运行机制；坚持科教融合，创新引领，定期评估，动态调整。</w:t>
      </w:r>
    </w:p>
    <w:p w:rsidR="00DE594C" w:rsidRPr="00355DB5" w:rsidRDefault="00B10DC1" w:rsidP="00FB6C83">
      <w:pPr>
        <w:pStyle w:val="a7"/>
        <w:widowControl/>
        <w:numPr>
          <w:ilvl w:val="0"/>
          <w:numId w:val="1"/>
        </w:numPr>
        <w:spacing w:beforeLines="100" w:before="312" w:afterLines="100" w:after="312" w:line="440" w:lineRule="exact"/>
        <w:ind w:firstLineChars="0" w:hanging="1077"/>
        <w:jc w:val="left"/>
        <w:rPr>
          <w:rFonts w:ascii="宋体" w:eastAsia="宋体" w:hAnsi="宋体" w:cs="宋体"/>
          <w:b/>
          <w:color w:val="363636"/>
          <w:kern w:val="0"/>
          <w:sz w:val="32"/>
          <w:szCs w:val="32"/>
        </w:rPr>
      </w:pPr>
      <w:r w:rsidRPr="00355DB5">
        <w:rPr>
          <w:rFonts w:ascii="宋体" w:eastAsia="宋体" w:hAnsi="宋体" w:cs="宋体" w:hint="eastAsia"/>
          <w:b/>
          <w:color w:val="363636"/>
          <w:kern w:val="0"/>
          <w:sz w:val="32"/>
          <w:szCs w:val="32"/>
        </w:rPr>
        <w:t>立项与建设</w:t>
      </w:r>
    </w:p>
    <w:p w:rsidR="00676C2A" w:rsidRDefault="00F74D60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七</w:t>
      </w:r>
      <w:r w:rsidR="00DE594C" w:rsidRPr="0036001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部根据学校国际化总体规划和布局，结合经费划拨情况，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组织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学校相关职能部门每年3月定期发布立项申请通知，组织开展平台立项建设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工作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，主要包括立项申请、评审、论证、验收。</w:t>
      </w:r>
    </w:p>
    <w:p w:rsidR="00DE594C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八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平台立项申请的基本条件为：</w:t>
      </w:r>
    </w:p>
    <w:p w:rsidR="00676C2A" w:rsidRPr="002C337D" w:rsidRDefault="00676C2A" w:rsidP="00355DB5">
      <w:pPr>
        <w:pStyle w:val="a7"/>
        <w:widowControl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研究方向和目标明确，特色鲜明。合作方在本学科内具有较大学术影响力</w:t>
      </w:r>
      <w:r w:rsidR="002C337D" w:rsidRP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；</w:t>
      </w:r>
    </w:p>
    <w:p w:rsidR="002C337D" w:rsidRDefault="002C337D" w:rsidP="00355DB5">
      <w:pPr>
        <w:pStyle w:val="a7"/>
        <w:widowControl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拥有年龄与知识结构合理、富于创新、团结协作的优秀研究团队；</w:t>
      </w:r>
    </w:p>
    <w:p w:rsidR="007C04AA" w:rsidRDefault="007C04AA" w:rsidP="00355DB5">
      <w:pPr>
        <w:pStyle w:val="a7"/>
        <w:widowControl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所有</w:t>
      </w:r>
      <w:r w:rsidR="00543B9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学科均可申请，依托学科应为学校优势或特色学科，或是新兴交叉学科；</w:t>
      </w:r>
    </w:p>
    <w:p w:rsidR="00543B95" w:rsidRPr="007C04AA" w:rsidRDefault="00543B95" w:rsidP="00355DB5">
      <w:pPr>
        <w:pStyle w:val="a7"/>
        <w:widowControl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已成立的联合科研平台，或者已经具有良好合作基础、且初具平台雏形的联合科研也可以申请本种子基金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Default="007A17FC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九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部组织专家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对《中外联合科研平台</w:t>
      </w:r>
      <w:r w:rsidR="00543B9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申报书》进行评审，择优立项，在国际交流部网站上公示。</w:t>
      </w:r>
    </w:p>
    <w:p w:rsidR="00483E51" w:rsidRDefault="00483E51" w:rsidP="00355DB5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重点支持三类联合科研平台：</w:t>
      </w:r>
    </w:p>
    <w:p w:rsidR="00483E51" w:rsidRPr="00C837D4" w:rsidRDefault="00483E51" w:rsidP="00355DB5">
      <w:pPr>
        <w:pStyle w:val="a7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C837D4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与世界一流高校或学科共建的虚体或实体性合作平台，如中心、基地等；</w:t>
      </w:r>
    </w:p>
    <w:p w:rsidR="00483E51" w:rsidRDefault="00483E51" w:rsidP="00355DB5">
      <w:pPr>
        <w:pStyle w:val="a7"/>
        <w:widowControl/>
        <w:numPr>
          <w:ilvl w:val="0"/>
          <w:numId w:val="2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与一带一路沿线国家开展人才培养、科学研究等活动，共建联合科研平台；</w:t>
      </w:r>
    </w:p>
    <w:p w:rsidR="00483E51" w:rsidRDefault="00483E51" w:rsidP="00355DB5">
      <w:pPr>
        <w:pStyle w:val="a7"/>
        <w:widowControl/>
        <w:numPr>
          <w:ilvl w:val="0"/>
          <w:numId w:val="2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在教育部、科技部等国家部委备案的联合科研机构等。</w:t>
      </w:r>
    </w:p>
    <w:p w:rsidR="002C337D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十一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平台建设坚持“边建设，边运行”的原则，鼓励在一定基础上开展跨学科、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跨机构的国际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开放式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协同创新。</w:t>
      </w:r>
    </w:p>
    <w:p w:rsidR="00B87E0B" w:rsidRPr="00EC754D" w:rsidRDefault="00B87E0B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B87E0B" w:rsidRPr="00B87E0B" w:rsidRDefault="00B87E0B" w:rsidP="00FB6C83">
      <w:pPr>
        <w:widowControl/>
        <w:spacing w:beforeLines="100" w:before="312" w:afterLines="100" w:after="312" w:line="440" w:lineRule="exact"/>
        <w:ind w:firstLineChars="850" w:firstLine="2731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 xml:space="preserve">第三章 </w:t>
      </w:r>
      <w:r w:rsidRPr="00B87E0B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运行与管理</w:t>
      </w:r>
    </w:p>
    <w:p w:rsidR="00DE594C" w:rsidRDefault="00B87E0B" w:rsidP="00355DB5">
      <w:pPr>
        <w:widowControl/>
        <w:spacing w:line="440" w:lineRule="exac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65807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平台应围绕主要研究方向和重点任务，组织团队与国外合作伙伴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开展持续深入的科学研究，积极参与国际国内重大科技计划，产生一系列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具有国际影响力的科研成果。</w:t>
      </w:r>
    </w:p>
    <w:p w:rsidR="00B87E0B" w:rsidRDefault="00B87E0B" w:rsidP="00355DB5">
      <w:pPr>
        <w:widowControl/>
        <w:spacing w:line="440" w:lineRule="exac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平台应注重人才培养，吸引优秀本科生参与平台国际联合科研活动，选派优秀本科生赴国境外顶尖实验室科研实习，支持研究生参与课题研究和学术交流，注重研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究成果向教学内容及时转化，积极与国外科研机构联合培养创新人才，开展学生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交流和联合培养。</w:t>
      </w:r>
    </w:p>
    <w:p w:rsidR="00483E51" w:rsidRDefault="00465807" w:rsidP="00355DB5">
      <w:pPr>
        <w:widowControl/>
        <w:spacing w:line="440" w:lineRule="exact"/>
        <w:ind w:left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四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重点支持以下活动形式：</w:t>
      </w:r>
    </w:p>
    <w:p w:rsidR="007C04AA" w:rsidRDefault="007C04AA" w:rsidP="00355DB5">
      <w:pPr>
        <w:pStyle w:val="a7"/>
        <w:widowControl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双方选派教师开展互访，建立常态化联合合作机制等；</w:t>
      </w:r>
    </w:p>
    <w:p w:rsidR="00483E51" w:rsidRDefault="00291C8C" w:rsidP="00355DB5">
      <w:pPr>
        <w:pStyle w:val="a7"/>
        <w:widowControl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共同申请国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境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外的科研课题，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共同在国际期刊上发表文章等；</w:t>
      </w:r>
    </w:p>
    <w:p w:rsidR="007C04AA" w:rsidRDefault="007C04AA" w:rsidP="00355DB5">
      <w:pPr>
        <w:pStyle w:val="a7"/>
        <w:widowControl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参与国际及区域重大科研项目；</w:t>
      </w:r>
    </w:p>
    <w:p w:rsidR="00483E51" w:rsidRPr="00F74D60" w:rsidRDefault="00483E51" w:rsidP="00355DB5">
      <w:pPr>
        <w:pStyle w:val="a7"/>
        <w:widowControl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召开工作坊、研讨会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等</w:t>
      </w: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；</w:t>
      </w:r>
    </w:p>
    <w:p w:rsidR="00483E51" w:rsidRPr="00F74D60" w:rsidRDefault="00483E51" w:rsidP="00355DB5">
      <w:pPr>
        <w:pStyle w:val="a7"/>
        <w:widowControl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高年级本科生进顶尖实验室实习、研究生</w:t>
      </w:r>
      <w:proofErr w:type="gramStart"/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赴合作</w:t>
      </w:r>
      <w:proofErr w:type="gramEnd"/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方高校科研实习等。</w:t>
      </w:r>
    </w:p>
    <w:p w:rsidR="00B87E0B" w:rsidRDefault="00465807" w:rsidP="00355DB5">
      <w:pPr>
        <w:widowControl/>
        <w:spacing w:line="440" w:lineRule="exac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五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平台在开展联合科研时，应注意知识产权的规范管理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，符合国际知识产权保护的相关条例。涉密内容应严格遵守国家相关规定。</w:t>
      </w:r>
    </w:p>
    <w:p w:rsidR="00483E51" w:rsidRPr="00B87E0B" w:rsidRDefault="00483E51" w:rsidP="00355DB5">
      <w:pPr>
        <w:widowControl/>
        <w:spacing w:line="440" w:lineRule="exac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DE594C" w:rsidRPr="00F65405" w:rsidRDefault="00DE594C" w:rsidP="00FB6C83">
      <w:pPr>
        <w:widowControl/>
        <w:spacing w:beforeLines="100" w:before="312" w:afterLines="100" w:after="312" w:line="440" w:lineRule="exact"/>
        <w:jc w:val="center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</w:t>
      </w:r>
      <w:r w:rsidR="001250F0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四</w:t>
      </w: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 xml:space="preserve">章 </w:t>
      </w:r>
      <w:r w:rsidR="001250F0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考核评估与调整</w:t>
      </w:r>
    </w:p>
    <w:p w:rsidR="001250F0" w:rsidRDefault="00B87E0B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国际交流部在每年</w:t>
      </w:r>
      <w:r w:rsidR="00C241DC">
        <w:rPr>
          <w:rFonts w:ascii="仿宋" w:eastAsia="仿宋" w:hAnsi="仿宋" w:cs="宋体"/>
          <w:color w:val="363636"/>
          <w:kern w:val="0"/>
          <w:sz w:val="32"/>
          <w:szCs w:val="32"/>
        </w:rPr>
        <w:t>9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月组织专家对平台进行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年中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评审，并根据各平台建设情况对经费进行动态调整，对部分发展较快的平台予以二期投入。</w:t>
      </w:r>
    </w:p>
    <w:p w:rsidR="00B87E0B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七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部在每年年底组织专家对平台建设情况进行评审，并反馈评审意见。</w:t>
      </w:r>
    </w:p>
    <w:p w:rsidR="00355DB5" w:rsidRPr="00355DB5" w:rsidRDefault="00355DB5" w:rsidP="00355DB5">
      <w:pPr>
        <w:widowControl/>
        <w:spacing w:line="440" w:lineRule="exact"/>
        <w:ind w:firstLineChars="200" w:firstLine="640"/>
        <w:rPr>
          <w:rFonts w:ascii="仿宋" w:eastAsia="仿宋" w:hAnsi="仿宋" w:cs="宋体" w:hint="eastAsia"/>
          <w:color w:val="363636"/>
          <w:kern w:val="0"/>
          <w:sz w:val="32"/>
          <w:szCs w:val="32"/>
        </w:rPr>
      </w:pPr>
    </w:p>
    <w:p w:rsidR="001250F0" w:rsidRDefault="001250F0" w:rsidP="00FB6C83">
      <w:pPr>
        <w:widowControl/>
        <w:spacing w:beforeLines="100" w:before="312" w:afterLines="100" w:after="312" w:line="440" w:lineRule="exact"/>
        <w:ind w:firstLineChars="800" w:firstLine="2570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第五章 经费及使用</w:t>
      </w:r>
    </w:p>
    <w:p w:rsidR="001250F0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八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 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平台建设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经费从学校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“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双一流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”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建设经费中列支，分两期资助：通过评审的平台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均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可获得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一期建设经费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每年1</w:t>
      </w:r>
      <w:r w:rsidR="001250F0">
        <w:rPr>
          <w:rFonts w:ascii="仿宋" w:eastAsia="仿宋" w:hAnsi="仿宋" w:cs="宋体"/>
          <w:color w:val="363636"/>
          <w:kern w:val="0"/>
          <w:sz w:val="32"/>
          <w:szCs w:val="32"/>
        </w:rPr>
        <w:t>0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万元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，在本年度内有效；对于发展特别优秀的平台，在年中评审后，可根据实际情况于每年9月给予二期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资助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Pr="00F65405" w:rsidRDefault="00465807" w:rsidP="00355DB5">
      <w:pPr>
        <w:widowControl/>
        <w:spacing w:line="440" w:lineRule="exac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九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经费使用范围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：</w:t>
      </w:r>
    </w:p>
    <w:p w:rsidR="00DE594C" w:rsidRPr="00CB52F0" w:rsidRDefault="00DE594C" w:rsidP="00355DB5">
      <w:pPr>
        <w:widowControl/>
        <w:spacing w:line="440" w:lineRule="exact"/>
        <w:ind w:firstLineChars="150" w:firstLine="48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（一）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重点资助教师赴海外高校或科研机构开展合作活动，支持高年级本科生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或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研究生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赴海外高校或科研机构开展合作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相关费用（含签证费、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往返国际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国内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旅费、公杂费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，国外住宿费、伙食费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等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参照国家相关规定执行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Default="00DE594C" w:rsidP="00355DB5">
      <w:pPr>
        <w:widowControl/>
        <w:spacing w:line="440" w:lineRule="exact"/>
        <w:ind w:firstLineChars="150" w:firstLine="48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（二）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邀请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合作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方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个人或团队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来我校开展合作活动的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相关费用（含在汉期间的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住宿费、生活补贴，参照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学校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外国专家短期来访标准执行）。</w:t>
      </w:r>
    </w:p>
    <w:p w:rsidR="00DE594C" w:rsidRPr="00CB52F0" w:rsidRDefault="00DE594C" w:rsidP="00355DB5">
      <w:pPr>
        <w:widowControl/>
        <w:spacing w:line="440" w:lineRule="exact"/>
        <w:ind w:firstLineChars="150" w:firstLine="48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DE594C" w:rsidRDefault="00DE594C" w:rsidP="00FB6C83">
      <w:pPr>
        <w:widowControl/>
        <w:spacing w:beforeLines="100" w:before="312" w:afterLines="100" w:after="312" w:line="440" w:lineRule="exact"/>
        <w:ind w:firstLineChars="800" w:firstLine="2560"/>
        <w:jc w:val="left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  </w:t>
      </w:r>
      <w:r w:rsidR="00222D9A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第六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章 附 则</w:t>
      </w:r>
    </w:p>
    <w:p w:rsidR="006150B3" w:rsidRPr="00DE594C" w:rsidRDefault="001F7FDF" w:rsidP="00355DB5">
      <w:pPr>
        <w:widowControl/>
        <w:spacing w:line="440" w:lineRule="exact"/>
        <w:ind w:firstLineChars="200" w:firstLine="640"/>
        <w:jc w:val="left"/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第二十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  本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实施意见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由国际交流部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制定并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负责解释。</w:t>
      </w:r>
    </w:p>
    <w:sectPr w:rsidR="006150B3" w:rsidRPr="00DE594C" w:rsidSect="008F75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25" w:rsidRDefault="00C93C25" w:rsidP="00DE594C">
      <w:r>
        <w:separator/>
      </w:r>
    </w:p>
  </w:endnote>
  <w:endnote w:type="continuationSeparator" w:id="0">
    <w:p w:rsidR="00C93C25" w:rsidRDefault="00C93C25" w:rsidP="00DE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901001"/>
      <w:docPartObj>
        <w:docPartGallery w:val="Page Numbers (Bottom of Page)"/>
        <w:docPartUnique/>
      </w:docPartObj>
    </w:sdtPr>
    <w:sdtEndPr/>
    <w:sdtContent>
      <w:p w:rsidR="000E6393" w:rsidRDefault="0019106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D9A" w:rsidRPr="00222D9A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0E6393" w:rsidRDefault="00C93C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25" w:rsidRDefault="00C93C25" w:rsidP="00DE594C">
      <w:r>
        <w:separator/>
      </w:r>
    </w:p>
  </w:footnote>
  <w:footnote w:type="continuationSeparator" w:id="0">
    <w:p w:rsidR="00C93C25" w:rsidRDefault="00C93C25" w:rsidP="00DE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286"/>
    <w:multiLevelType w:val="hybridMultilevel"/>
    <w:tmpl w:val="C37E6FFC"/>
    <w:lvl w:ilvl="0" w:tplc="0C162C7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5C62CAB"/>
    <w:multiLevelType w:val="hybridMultilevel"/>
    <w:tmpl w:val="B6D0E00C"/>
    <w:lvl w:ilvl="0" w:tplc="28104D24">
      <w:start w:val="1"/>
      <w:numFmt w:val="japaneseCounting"/>
      <w:lvlText w:val="第%1章"/>
      <w:lvlJc w:val="left"/>
      <w:pPr>
        <w:ind w:left="396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9" w:hanging="420"/>
      </w:pPr>
    </w:lvl>
    <w:lvl w:ilvl="2" w:tplc="0409001B" w:tentative="1">
      <w:start w:val="1"/>
      <w:numFmt w:val="lowerRoman"/>
      <w:lvlText w:val="%3."/>
      <w:lvlJc w:val="right"/>
      <w:pPr>
        <w:ind w:left="4149" w:hanging="420"/>
      </w:pPr>
    </w:lvl>
    <w:lvl w:ilvl="3" w:tplc="0409000F" w:tentative="1">
      <w:start w:val="1"/>
      <w:numFmt w:val="decimal"/>
      <w:lvlText w:val="%4."/>
      <w:lvlJc w:val="left"/>
      <w:pPr>
        <w:ind w:left="4569" w:hanging="420"/>
      </w:pPr>
    </w:lvl>
    <w:lvl w:ilvl="4" w:tplc="04090019" w:tentative="1">
      <w:start w:val="1"/>
      <w:numFmt w:val="lowerLetter"/>
      <w:lvlText w:val="%5)"/>
      <w:lvlJc w:val="left"/>
      <w:pPr>
        <w:ind w:left="4989" w:hanging="420"/>
      </w:pPr>
    </w:lvl>
    <w:lvl w:ilvl="5" w:tplc="0409001B" w:tentative="1">
      <w:start w:val="1"/>
      <w:numFmt w:val="lowerRoman"/>
      <w:lvlText w:val="%6."/>
      <w:lvlJc w:val="right"/>
      <w:pPr>
        <w:ind w:left="5409" w:hanging="420"/>
      </w:pPr>
    </w:lvl>
    <w:lvl w:ilvl="6" w:tplc="0409000F" w:tentative="1">
      <w:start w:val="1"/>
      <w:numFmt w:val="decimal"/>
      <w:lvlText w:val="%7."/>
      <w:lvlJc w:val="left"/>
      <w:pPr>
        <w:ind w:left="5829" w:hanging="420"/>
      </w:pPr>
    </w:lvl>
    <w:lvl w:ilvl="7" w:tplc="04090019" w:tentative="1">
      <w:start w:val="1"/>
      <w:numFmt w:val="lowerLetter"/>
      <w:lvlText w:val="%8)"/>
      <w:lvlJc w:val="left"/>
      <w:pPr>
        <w:ind w:left="6249" w:hanging="420"/>
      </w:pPr>
    </w:lvl>
    <w:lvl w:ilvl="8" w:tplc="0409001B" w:tentative="1">
      <w:start w:val="1"/>
      <w:numFmt w:val="lowerRoman"/>
      <w:lvlText w:val="%9."/>
      <w:lvlJc w:val="right"/>
      <w:pPr>
        <w:ind w:left="6669" w:hanging="420"/>
      </w:pPr>
    </w:lvl>
  </w:abstractNum>
  <w:abstractNum w:abstractNumId="2" w15:restartNumberingAfterBreak="0">
    <w:nsid w:val="4F3A38C2"/>
    <w:multiLevelType w:val="hybridMultilevel"/>
    <w:tmpl w:val="5E3233B0"/>
    <w:lvl w:ilvl="0" w:tplc="C6EAA20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853648"/>
    <w:multiLevelType w:val="hybridMultilevel"/>
    <w:tmpl w:val="B3D0D760"/>
    <w:lvl w:ilvl="0" w:tplc="BD4EF5E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4C"/>
    <w:rsid w:val="000F16B8"/>
    <w:rsid w:val="001250F0"/>
    <w:rsid w:val="001332B9"/>
    <w:rsid w:val="001568DB"/>
    <w:rsid w:val="00191066"/>
    <w:rsid w:val="001F7FDF"/>
    <w:rsid w:val="00222D9A"/>
    <w:rsid w:val="0025507B"/>
    <w:rsid w:val="00256826"/>
    <w:rsid w:val="00265CBC"/>
    <w:rsid w:val="00270A3E"/>
    <w:rsid w:val="00291C8C"/>
    <w:rsid w:val="002A1376"/>
    <w:rsid w:val="002C337D"/>
    <w:rsid w:val="00355DB5"/>
    <w:rsid w:val="00386BF8"/>
    <w:rsid w:val="003D5651"/>
    <w:rsid w:val="00407D71"/>
    <w:rsid w:val="00436D30"/>
    <w:rsid w:val="00465807"/>
    <w:rsid w:val="00483E51"/>
    <w:rsid w:val="00497139"/>
    <w:rsid w:val="004C2EB2"/>
    <w:rsid w:val="004F4A58"/>
    <w:rsid w:val="00501F80"/>
    <w:rsid w:val="00543B95"/>
    <w:rsid w:val="005602AB"/>
    <w:rsid w:val="00576793"/>
    <w:rsid w:val="006150B3"/>
    <w:rsid w:val="00676C2A"/>
    <w:rsid w:val="006B1FB6"/>
    <w:rsid w:val="006C1D32"/>
    <w:rsid w:val="006E2A69"/>
    <w:rsid w:val="007A17FC"/>
    <w:rsid w:val="007C04AA"/>
    <w:rsid w:val="00826441"/>
    <w:rsid w:val="008D29C2"/>
    <w:rsid w:val="009032E6"/>
    <w:rsid w:val="00930011"/>
    <w:rsid w:val="0095710E"/>
    <w:rsid w:val="009A328B"/>
    <w:rsid w:val="009E3AEE"/>
    <w:rsid w:val="00A33D0D"/>
    <w:rsid w:val="00AE33D4"/>
    <w:rsid w:val="00B10DC1"/>
    <w:rsid w:val="00B507FB"/>
    <w:rsid w:val="00B87E0B"/>
    <w:rsid w:val="00BA717A"/>
    <w:rsid w:val="00C241DC"/>
    <w:rsid w:val="00C324FC"/>
    <w:rsid w:val="00C837D4"/>
    <w:rsid w:val="00C93C25"/>
    <w:rsid w:val="00CC6CAF"/>
    <w:rsid w:val="00CD6B79"/>
    <w:rsid w:val="00CE5480"/>
    <w:rsid w:val="00D337C8"/>
    <w:rsid w:val="00DE594C"/>
    <w:rsid w:val="00E9096B"/>
    <w:rsid w:val="00EB357D"/>
    <w:rsid w:val="00EC754D"/>
    <w:rsid w:val="00ED02AF"/>
    <w:rsid w:val="00F74D60"/>
    <w:rsid w:val="00F97A97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910D6"/>
  <w15:docId w15:val="{5046D7B8-C8A5-4CF8-AA07-84144AF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94C"/>
    <w:rPr>
      <w:sz w:val="18"/>
      <w:szCs w:val="18"/>
    </w:rPr>
  </w:style>
  <w:style w:type="paragraph" w:styleId="a7">
    <w:name w:val="List Paragraph"/>
    <w:basedOn w:val="a"/>
    <w:uiPriority w:val="34"/>
    <w:qFormat/>
    <w:rsid w:val="00DE594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C2E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2EB2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36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7%B2%92%E5%AD%90%E7%89%A9%E7%90%86&amp;tn=SE_PcZhidaonwhc_ngpagmjz&amp;rsv_dl=gh_pc_zhi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章臣</dc:creator>
  <cp:keywords/>
  <dc:description/>
  <cp:lastModifiedBy>刘 晓黎</cp:lastModifiedBy>
  <cp:revision>62</cp:revision>
  <cp:lastPrinted>2019-04-11T01:34:00Z</cp:lastPrinted>
  <dcterms:created xsi:type="dcterms:W3CDTF">2019-04-09T08:11:00Z</dcterms:created>
  <dcterms:modified xsi:type="dcterms:W3CDTF">2019-04-12T00:30:00Z</dcterms:modified>
</cp:coreProperties>
</file>